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A4C3F" w14:textId="1A518B8F" w:rsidR="00241DA5" w:rsidRPr="007462B4" w:rsidRDefault="00241DA5" w:rsidP="00241DA5">
      <w:pPr>
        <w:rPr>
          <w:b/>
          <w:u w:val="single"/>
        </w:rPr>
      </w:pPr>
      <w:r w:rsidRPr="007462B4">
        <w:rPr>
          <w:b/>
          <w:u w:val="single"/>
        </w:rPr>
        <w:t xml:space="preserve">Market Value </w:t>
      </w:r>
      <w:r w:rsidR="0042130D" w:rsidRPr="007462B4">
        <w:rPr>
          <w:b/>
          <w:u w:val="single"/>
        </w:rPr>
        <w:t>Declaration at Year End</w:t>
      </w:r>
    </w:p>
    <w:p w14:paraId="601AD1D9" w14:textId="7FF16D03" w:rsidR="00241DA5" w:rsidRPr="007462B4" w:rsidRDefault="00241DA5" w:rsidP="00241DA5">
      <w:pPr>
        <w:rPr>
          <w:b/>
          <w:u w:val="single"/>
        </w:rPr>
      </w:pPr>
    </w:p>
    <w:p w14:paraId="705BBB2B" w14:textId="77777777" w:rsidR="00241DA5" w:rsidRPr="007462B4" w:rsidRDefault="00241DA5" w:rsidP="00241DA5">
      <w:pPr>
        <w:rPr>
          <w:b/>
        </w:rPr>
      </w:pPr>
    </w:p>
    <w:p w14:paraId="248C947D" w14:textId="1F7F43E0" w:rsidR="00241DA5" w:rsidRPr="007462B4" w:rsidRDefault="00241DA5" w:rsidP="00241DA5">
      <w:r w:rsidRPr="007462B4">
        <w:rPr>
          <w:b/>
        </w:rPr>
        <w:t xml:space="preserve">f1 </w:t>
      </w:r>
      <w:r w:rsidRPr="007462B4">
        <w:t xml:space="preserve">(“the Fund”) </w:t>
      </w:r>
    </w:p>
    <w:p w14:paraId="40295727" w14:textId="77777777" w:rsidR="00241DA5" w:rsidRPr="007462B4" w:rsidRDefault="00241DA5" w:rsidP="00241DA5"/>
    <w:p w14:paraId="0D01418C" w14:textId="77777777" w:rsidR="00241DA5" w:rsidRPr="007462B4" w:rsidRDefault="00241DA5" w:rsidP="00241DA5">
      <w:r w:rsidRPr="007462B4">
        <w:t>Venue: a1</w:t>
      </w:r>
    </w:p>
    <w:p w14:paraId="043C4B30" w14:textId="77777777" w:rsidR="00241DA5" w:rsidRPr="007462B4" w:rsidRDefault="00241DA5" w:rsidP="00241DA5">
      <w:r w:rsidRPr="007462B4">
        <w:t>Date: d1</w:t>
      </w:r>
      <w:r w:rsidRPr="007462B4">
        <w:tab/>
      </w:r>
    </w:p>
    <w:p w14:paraId="181D342D" w14:textId="77777777" w:rsidR="00241DA5" w:rsidRPr="007462B4" w:rsidRDefault="00241DA5" w:rsidP="00241DA5">
      <w:pPr>
        <w:ind w:left="720" w:hanging="720"/>
      </w:pPr>
      <w:r w:rsidRPr="007462B4">
        <w:t>Present: t1 and t2 (“Trustees”)</w:t>
      </w:r>
    </w:p>
    <w:p w14:paraId="33675D9E" w14:textId="77777777" w:rsidR="00241DA5" w:rsidRPr="007462B4" w:rsidRDefault="00241DA5" w:rsidP="00241DA5">
      <w:r w:rsidRPr="007462B4">
        <w:t>Chair: t1</w:t>
      </w:r>
    </w:p>
    <w:p w14:paraId="6BEFFD9B" w14:textId="77777777" w:rsidR="00241DA5" w:rsidRPr="007462B4" w:rsidRDefault="00241DA5" w:rsidP="00241DA5"/>
    <w:p w14:paraId="30D0860E" w14:textId="0A2855D0" w:rsidR="009D0C85" w:rsidRPr="007462B4" w:rsidRDefault="009D0C85" w:rsidP="00241DA5"/>
    <w:p w14:paraId="277861F8" w14:textId="77777777" w:rsidR="0042130D" w:rsidRPr="007462B4" w:rsidRDefault="0042130D" w:rsidP="00241DA5">
      <w:r w:rsidRPr="007462B4">
        <w:t xml:space="preserve">The Trustees understand that there is a requirement to display assets owned by an SMSF at market rates at the end of the Financial Year. </w:t>
      </w:r>
    </w:p>
    <w:p w14:paraId="22488105" w14:textId="77777777" w:rsidR="0042130D" w:rsidRPr="007462B4" w:rsidRDefault="0042130D" w:rsidP="00241DA5"/>
    <w:p w14:paraId="4870C356" w14:textId="1616EC8B" w:rsidR="00241DA5" w:rsidRPr="007462B4" w:rsidRDefault="0085714A" w:rsidP="00241DA5">
      <w:r w:rsidRPr="007462B4">
        <w:t>It is allowable for Trustees to make an assessment for their reasonable understanding for what the assets should be. The best estimate is of the values as follows at 30</w:t>
      </w:r>
      <w:r w:rsidRPr="007462B4">
        <w:rPr>
          <w:vertAlign w:val="superscript"/>
        </w:rPr>
        <w:t>th</w:t>
      </w:r>
      <w:r w:rsidRPr="007462B4">
        <w:t xml:space="preserve"> June 20</w:t>
      </w:r>
      <w:r w:rsidR="00517422">
        <w:t>23</w:t>
      </w:r>
      <w:r w:rsidRPr="007462B4">
        <w:t xml:space="preserve">. </w:t>
      </w:r>
    </w:p>
    <w:p w14:paraId="3B154F16" w14:textId="3B87E0D9" w:rsidR="00241DA5" w:rsidRPr="007462B4" w:rsidRDefault="00241DA5" w:rsidP="00241D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1440"/>
      </w:tblGrid>
      <w:tr w:rsidR="00241DA5" w:rsidRPr="007462B4" w14:paraId="4FC70855" w14:textId="77777777" w:rsidTr="000006A5">
        <w:tc>
          <w:tcPr>
            <w:tcW w:w="6120" w:type="dxa"/>
          </w:tcPr>
          <w:p w14:paraId="2E221C61" w14:textId="77777777" w:rsidR="00241DA5" w:rsidRPr="007462B4" w:rsidRDefault="00241DA5" w:rsidP="000006A5">
            <w:pPr>
              <w:jc w:val="center"/>
              <w:rPr>
                <w:b/>
              </w:rPr>
            </w:pPr>
            <w:r w:rsidRPr="007462B4">
              <w:rPr>
                <w:b/>
              </w:rPr>
              <w:t>Description of Investments</w:t>
            </w:r>
          </w:p>
        </w:tc>
        <w:tc>
          <w:tcPr>
            <w:tcW w:w="1440" w:type="dxa"/>
          </w:tcPr>
          <w:p w14:paraId="6DA78C87" w14:textId="77777777" w:rsidR="00241DA5" w:rsidRPr="007462B4" w:rsidRDefault="00241DA5" w:rsidP="000006A5">
            <w:pPr>
              <w:jc w:val="center"/>
              <w:rPr>
                <w:b/>
              </w:rPr>
            </w:pPr>
            <w:r w:rsidRPr="007462B4">
              <w:rPr>
                <w:b/>
              </w:rPr>
              <w:t>Market Value</w:t>
            </w:r>
          </w:p>
        </w:tc>
      </w:tr>
      <w:tr w:rsidR="00241DA5" w:rsidRPr="007462B4" w14:paraId="32C21B07" w14:textId="77777777" w:rsidTr="000006A5">
        <w:tc>
          <w:tcPr>
            <w:tcW w:w="6120" w:type="dxa"/>
          </w:tcPr>
          <w:p w14:paraId="2197974C" w14:textId="77777777" w:rsidR="00241DA5" w:rsidRPr="007462B4" w:rsidRDefault="00241DA5" w:rsidP="000006A5"/>
          <w:p w14:paraId="4F940019" w14:textId="77777777" w:rsidR="00241DA5" w:rsidRPr="007462B4" w:rsidRDefault="00241DA5" w:rsidP="000006A5">
            <w:r w:rsidRPr="007462B4">
              <w:t>(</w:t>
            </w:r>
            <w:r w:rsidRPr="007462B4">
              <w:rPr>
                <w:i/>
              </w:rPr>
              <w:t>Address of Property</w:t>
            </w:r>
            <w:r w:rsidRPr="007462B4">
              <w:t>)</w:t>
            </w:r>
          </w:p>
          <w:p w14:paraId="7BD48F7A" w14:textId="77777777" w:rsidR="00241DA5" w:rsidRPr="007462B4" w:rsidRDefault="00241DA5" w:rsidP="000006A5"/>
          <w:p w14:paraId="249137B4" w14:textId="77777777" w:rsidR="00241DA5" w:rsidRPr="007462B4" w:rsidRDefault="00241DA5" w:rsidP="000006A5"/>
        </w:tc>
        <w:tc>
          <w:tcPr>
            <w:tcW w:w="1440" w:type="dxa"/>
          </w:tcPr>
          <w:p w14:paraId="7212BBF2" w14:textId="77777777" w:rsidR="00241DA5" w:rsidRPr="007462B4" w:rsidRDefault="00241DA5" w:rsidP="000006A5"/>
          <w:p w14:paraId="53C11EA9" w14:textId="77777777" w:rsidR="00241DA5" w:rsidRPr="007462B4" w:rsidRDefault="00241DA5" w:rsidP="000006A5">
            <w:r w:rsidRPr="007462B4">
              <w:t xml:space="preserve">$XXX </w:t>
            </w:r>
          </w:p>
        </w:tc>
      </w:tr>
    </w:tbl>
    <w:p w14:paraId="455DA677" w14:textId="77777777" w:rsidR="0085714A" w:rsidRPr="007462B4" w:rsidRDefault="0085714A" w:rsidP="00241DA5"/>
    <w:p w14:paraId="758F80DE" w14:textId="77777777" w:rsidR="0085714A" w:rsidRPr="007462B4" w:rsidRDefault="0085714A" w:rsidP="00241DA5"/>
    <w:p w14:paraId="06B37497" w14:textId="410DC746" w:rsidR="0085714A" w:rsidRPr="007462B4" w:rsidRDefault="0085714A" w:rsidP="00241DA5">
      <w:r w:rsidRPr="007462B4">
        <w:t>Typical valuation that Trustees can use to value a property. Circle as applicable</w:t>
      </w:r>
    </w:p>
    <w:p w14:paraId="56A067B2" w14:textId="1E6AEA83" w:rsidR="0085714A" w:rsidRPr="007462B4" w:rsidRDefault="0085714A" w:rsidP="00241DA5">
      <w:r w:rsidRPr="007462B4">
        <w:t xml:space="preserve"> </w:t>
      </w:r>
    </w:p>
    <w:p w14:paraId="1B935849" w14:textId="12349758" w:rsidR="0085714A" w:rsidRPr="007462B4" w:rsidRDefault="0085714A" w:rsidP="0085714A">
      <w:pPr>
        <w:pStyle w:val="ListParagraph"/>
        <w:numPr>
          <w:ilvl w:val="0"/>
          <w:numId w:val="1"/>
        </w:numPr>
      </w:pPr>
      <w:r w:rsidRPr="007462B4">
        <w:t>Rental Yield</w:t>
      </w:r>
    </w:p>
    <w:p w14:paraId="069EB6BB" w14:textId="0CC55DEC" w:rsidR="0085714A" w:rsidRPr="007462B4" w:rsidRDefault="0085714A" w:rsidP="0085714A">
      <w:pPr>
        <w:pStyle w:val="ListParagraph"/>
        <w:numPr>
          <w:ilvl w:val="0"/>
          <w:numId w:val="1"/>
        </w:numPr>
      </w:pPr>
      <w:r w:rsidRPr="007462B4">
        <w:t>Recent sales in the area</w:t>
      </w:r>
    </w:p>
    <w:p w14:paraId="0AB0CC0D" w14:textId="6EE5EC47" w:rsidR="0085714A" w:rsidRPr="007462B4" w:rsidRDefault="0085714A" w:rsidP="0085714A">
      <w:pPr>
        <w:pStyle w:val="ListParagraph"/>
        <w:numPr>
          <w:ilvl w:val="0"/>
          <w:numId w:val="1"/>
        </w:numPr>
      </w:pPr>
      <w:r w:rsidRPr="007462B4">
        <w:t>Guidance by a property professional</w:t>
      </w:r>
    </w:p>
    <w:p w14:paraId="05A65044" w14:textId="19C83765" w:rsidR="0085714A" w:rsidRDefault="0085714A" w:rsidP="0085714A">
      <w:pPr>
        <w:pStyle w:val="ListParagraph"/>
        <w:numPr>
          <w:ilvl w:val="0"/>
          <w:numId w:val="1"/>
        </w:numPr>
      </w:pPr>
      <w:r w:rsidRPr="007462B4">
        <w:t>Trustee assessment of market value</w:t>
      </w:r>
    </w:p>
    <w:p w14:paraId="3101D8BC" w14:textId="7457A1B3" w:rsidR="00C330F6" w:rsidRPr="007462B4" w:rsidRDefault="00C330F6" w:rsidP="0085714A">
      <w:pPr>
        <w:pStyle w:val="ListParagraph"/>
        <w:numPr>
          <w:ilvl w:val="0"/>
          <w:numId w:val="1"/>
        </w:numPr>
      </w:pPr>
      <w:r>
        <w:t>Valuation agreed to a previous qualified independent valuation noting no change in asset value.</w:t>
      </w:r>
      <w:r w:rsidR="00A32F0B">
        <w:t xml:space="preserve"> Events which could change the asset value </w:t>
      </w:r>
      <w:r w:rsidRPr="00C330F6">
        <w:t>include</w:t>
      </w:r>
      <w:r w:rsidR="00A32F0B">
        <w:t xml:space="preserve"> but are not limited to,</w:t>
      </w:r>
      <w:r w:rsidRPr="00C330F6">
        <w:t xml:space="preserve"> natural disaster</w:t>
      </w:r>
      <w:r w:rsidR="00A32F0B">
        <w:t>s</w:t>
      </w:r>
      <w:r w:rsidRPr="00C330F6">
        <w:t>, global pandemic, macroeconomic event</w:t>
      </w:r>
      <w:r w:rsidR="00A32F0B">
        <w:t>s</w:t>
      </w:r>
      <w:r w:rsidRPr="00C330F6">
        <w:t>, market volatility or changes to the character of the asset</w:t>
      </w:r>
      <w:r w:rsidR="00A32F0B">
        <w:t>.</w:t>
      </w:r>
    </w:p>
    <w:p w14:paraId="1DD157BC" w14:textId="066920D7" w:rsidR="00241DA5" w:rsidRPr="007462B4" w:rsidRDefault="00241DA5" w:rsidP="00241DA5"/>
    <w:p w14:paraId="4BEEAC0D" w14:textId="1E4B5C92" w:rsidR="00241DA5" w:rsidRPr="007462B4" w:rsidRDefault="00241DA5" w:rsidP="00241DA5"/>
    <w:p w14:paraId="2C6485ED" w14:textId="77777777" w:rsidR="00241DA5" w:rsidRPr="007462B4" w:rsidRDefault="00241DA5" w:rsidP="00241DA5"/>
    <w:p w14:paraId="0555B4E5" w14:textId="77777777" w:rsidR="00241DA5" w:rsidRPr="007462B4" w:rsidRDefault="00241DA5" w:rsidP="00241DA5">
      <w:r w:rsidRPr="007462B4">
        <w:t xml:space="preserve">Trustee 1 </w:t>
      </w:r>
      <w:r w:rsidRPr="007462B4">
        <w:tab/>
        <w:t>___________________________________________________</w:t>
      </w:r>
    </w:p>
    <w:p w14:paraId="44096179" w14:textId="77777777" w:rsidR="00241DA5" w:rsidRPr="007462B4" w:rsidRDefault="00241DA5" w:rsidP="00241DA5">
      <w:r w:rsidRPr="007462B4">
        <w:tab/>
      </w:r>
      <w:r w:rsidRPr="007462B4">
        <w:tab/>
        <w:t>t1</w:t>
      </w:r>
    </w:p>
    <w:p w14:paraId="36ED4636" w14:textId="77777777" w:rsidR="00241DA5" w:rsidRPr="007462B4" w:rsidRDefault="00241DA5" w:rsidP="00241DA5"/>
    <w:p w14:paraId="47AB44A2" w14:textId="77777777" w:rsidR="00241DA5" w:rsidRPr="007462B4" w:rsidRDefault="00241DA5" w:rsidP="00241DA5"/>
    <w:p w14:paraId="1074CB7A" w14:textId="77777777" w:rsidR="00241DA5" w:rsidRPr="007462B4" w:rsidRDefault="00241DA5" w:rsidP="00241DA5"/>
    <w:p w14:paraId="6BAECBE1" w14:textId="77777777" w:rsidR="00241DA5" w:rsidRPr="007462B4" w:rsidRDefault="00241DA5" w:rsidP="00241DA5"/>
    <w:p w14:paraId="2BD0584C" w14:textId="77777777" w:rsidR="00241DA5" w:rsidRPr="007462B4" w:rsidRDefault="00241DA5" w:rsidP="00241DA5">
      <w:r w:rsidRPr="007462B4">
        <w:t>Trustee 2</w:t>
      </w:r>
      <w:r w:rsidRPr="007462B4">
        <w:tab/>
        <w:t>___________________________________________________</w:t>
      </w:r>
    </w:p>
    <w:p w14:paraId="72D82244" w14:textId="77777777" w:rsidR="00241DA5" w:rsidRPr="007462B4" w:rsidRDefault="00241DA5" w:rsidP="00241DA5">
      <w:r w:rsidRPr="007462B4">
        <w:tab/>
      </w:r>
      <w:r w:rsidRPr="007462B4">
        <w:tab/>
        <w:t>t2</w:t>
      </w:r>
    </w:p>
    <w:p w14:paraId="6894E977" w14:textId="2772928A" w:rsidR="00241DA5" w:rsidRPr="007462B4" w:rsidRDefault="00241DA5" w:rsidP="00241DA5"/>
    <w:p w14:paraId="716C8FDF" w14:textId="6CD852BF" w:rsidR="00241DA5" w:rsidRPr="007462B4" w:rsidRDefault="00241DA5" w:rsidP="00241DA5"/>
    <w:p w14:paraId="41EB6997" w14:textId="7F3E9799" w:rsidR="00241DA5" w:rsidRPr="007462B4" w:rsidRDefault="00241DA5" w:rsidP="00241DA5"/>
    <w:p w14:paraId="1F4ACF4E" w14:textId="74C56F32" w:rsidR="00241DA5" w:rsidRPr="007462B4" w:rsidRDefault="00241DA5" w:rsidP="00241DA5"/>
    <w:p w14:paraId="5547B8CA" w14:textId="3B88FF51" w:rsidR="0085714A" w:rsidRPr="007462B4" w:rsidRDefault="0085714A" w:rsidP="00241DA5"/>
    <w:p w14:paraId="11B7896A" w14:textId="77777777" w:rsidR="0085714A" w:rsidRPr="007462B4" w:rsidRDefault="0085714A" w:rsidP="00241DA5"/>
    <w:p w14:paraId="52B353EB" w14:textId="44A744F3" w:rsidR="00241DA5" w:rsidRPr="007462B4" w:rsidRDefault="00241DA5" w:rsidP="00241DA5"/>
    <w:p w14:paraId="600CEB4D" w14:textId="6AABDEAF" w:rsidR="00241DA5" w:rsidRDefault="00241DA5" w:rsidP="00241DA5"/>
    <w:p w14:paraId="5AA2B4F9" w14:textId="77777777" w:rsidR="00241DA5" w:rsidRPr="00555C12" w:rsidRDefault="00241DA5" w:rsidP="00241DA5">
      <w:pPr>
        <w:jc w:val="center"/>
        <w:rPr>
          <w:rFonts w:ascii="Trebuchet MS" w:hAnsi="Trebuchet MS" w:cs="Arial"/>
          <w:b/>
          <w:sz w:val="28"/>
          <w:szCs w:val="28"/>
          <w:u w:val="single"/>
        </w:rPr>
      </w:pPr>
      <w:r w:rsidRPr="00555C12">
        <w:rPr>
          <w:rFonts w:ascii="Trebuchet MS" w:hAnsi="Trebuchet MS" w:cs="Arial"/>
          <w:b/>
          <w:sz w:val="28"/>
          <w:szCs w:val="28"/>
          <w:u w:val="single"/>
        </w:rPr>
        <w:t>Information on Market Valuation of Property</w:t>
      </w:r>
    </w:p>
    <w:p w14:paraId="2F05A154" w14:textId="77777777" w:rsidR="00241DA5" w:rsidRDefault="00241DA5" w:rsidP="00241DA5">
      <w:pPr>
        <w:rPr>
          <w:rFonts w:ascii="Trebuchet MS" w:hAnsi="Trebuchet MS" w:cs="Arial"/>
          <w:b/>
          <w:sz w:val="20"/>
          <w:szCs w:val="20"/>
          <w:u w:val="single"/>
        </w:rPr>
      </w:pPr>
    </w:p>
    <w:p w14:paraId="060AEA70" w14:textId="77777777" w:rsidR="00241DA5" w:rsidRPr="00555C12" w:rsidRDefault="00241DA5" w:rsidP="00241DA5">
      <w:pPr>
        <w:rPr>
          <w:rFonts w:ascii="Trebuchet MS" w:hAnsi="Trebuchet MS" w:cs="Arial"/>
          <w:b/>
          <w:sz w:val="20"/>
          <w:szCs w:val="20"/>
          <w:u w:val="single"/>
        </w:rPr>
      </w:pPr>
    </w:p>
    <w:p w14:paraId="6BD072C6" w14:textId="77777777" w:rsidR="00241DA5" w:rsidRPr="00555C12" w:rsidRDefault="00241DA5" w:rsidP="00241DA5">
      <w:pPr>
        <w:rPr>
          <w:rFonts w:ascii="Trebuchet MS" w:hAnsi="Trebuchet MS" w:cs="Arial"/>
          <w:b/>
          <w:sz w:val="20"/>
          <w:szCs w:val="20"/>
          <w:u w:val="single"/>
        </w:rPr>
      </w:pPr>
      <w:r w:rsidRPr="00555C12">
        <w:rPr>
          <w:rFonts w:ascii="Trebuchet MS" w:hAnsi="Trebuchet MS" w:cs="Arial"/>
          <w:b/>
          <w:sz w:val="20"/>
          <w:szCs w:val="20"/>
          <w:u w:val="single"/>
        </w:rPr>
        <w:t>Valuation for financial reports</w:t>
      </w:r>
    </w:p>
    <w:p w14:paraId="36CFF697" w14:textId="77777777" w:rsidR="00241DA5" w:rsidRPr="00555C12" w:rsidRDefault="00241DA5" w:rsidP="00241DA5">
      <w:pPr>
        <w:rPr>
          <w:rFonts w:ascii="Trebuchet MS" w:hAnsi="Trebuchet MS" w:cs="Arial"/>
          <w:sz w:val="20"/>
          <w:szCs w:val="20"/>
        </w:rPr>
      </w:pPr>
    </w:p>
    <w:p w14:paraId="6333BE9E" w14:textId="77777777" w:rsidR="00241DA5" w:rsidRPr="00555C12" w:rsidRDefault="00241DA5" w:rsidP="00241DA5">
      <w:pPr>
        <w:rPr>
          <w:rFonts w:ascii="Trebuchet MS" w:hAnsi="Trebuchet MS" w:cs="Arial"/>
          <w:sz w:val="20"/>
          <w:szCs w:val="20"/>
        </w:rPr>
      </w:pPr>
      <w:r w:rsidRPr="00555C12">
        <w:rPr>
          <w:rFonts w:ascii="Trebuchet MS" w:hAnsi="Trebuchet MS" w:cs="Arial"/>
          <w:sz w:val="20"/>
          <w:szCs w:val="20"/>
        </w:rPr>
        <w:t>When valuing real property assets for SMSF financial reports, the valuation may be undertaken by anyone as long as it is based on objective and supportable data. A valuation undertaken by a property valuation service provider, including online services or real estate agent would be acceptable.</w:t>
      </w:r>
    </w:p>
    <w:p w14:paraId="5324A357" w14:textId="77777777" w:rsidR="00241DA5" w:rsidRPr="00555C12" w:rsidRDefault="00241DA5" w:rsidP="00241DA5">
      <w:pPr>
        <w:rPr>
          <w:rFonts w:ascii="Trebuchet MS" w:hAnsi="Trebuchet MS" w:cs="Arial"/>
          <w:sz w:val="20"/>
          <w:szCs w:val="20"/>
        </w:rPr>
      </w:pPr>
    </w:p>
    <w:p w14:paraId="3F9B28AE" w14:textId="5E6EB7F9" w:rsidR="00241DA5" w:rsidRPr="00555C12" w:rsidRDefault="00241DA5" w:rsidP="00241DA5">
      <w:pPr>
        <w:rPr>
          <w:rFonts w:ascii="Trebuchet MS" w:hAnsi="Trebuchet MS" w:cs="Arial"/>
          <w:sz w:val="20"/>
          <w:szCs w:val="20"/>
        </w:rPr>
      </w:pPr>
      <w:r w:rsidRPr="00555C12">
        <w:rPr>
          <w:rFonts w:ascii="Trebuchet MS" w:hAnsi="Trebuchet MS" w:cs="Arial"/>
          <w:sz w:val="20"/>
          <w:szCs w:val="20"/>
        </w:rPr>
        <w:t xml:space="preserve">In certain </w:t>
      </w:r>
      <w:r w:rsidR="007158D5" w:rsidRPr="00555C12">
        <w:rPr>
          <w:rFonts w:ascii="Trebuchet MS" w:hAnsi="Trebuchet MS" w:cs="Arial"/>
          <w:sz w:val="20"/>
          <w:szCs w:val="20"/>
        </w:rPr>
        <w:t>instances,</w:t>
      </w:r>
      <w:r w:rsidRPr="00555C12">
        <w:rPr>
          <w:rFonts w:ascii="Trebuchet MS" w:hAnsi="Trebuchet MS" w:cs="Arial"/>
          <w:sz w:val="20"/>
          <w:szCs w:val="20"/>
        </w:rPr>
        <w:t xml:space="preserve"> the law requires valuations be undertaken by a qualified, independent valuer.</w:t>
      </w:r>
    </w:p>
    <w:p w14:paraId="3E748084" w14:textId="77777777" w:rsidR="00241DA5" w:rsidRPr="00555C12" w:rsidRDefault="00241DA5" w:rsidP="00241DA5">
      <w:pPr>
        <w:rPr>
          <w:rFonts w:ascii="Trebuchet MS" w:hAnsi="Trebuchet MS" w:cs="Arial"/>
          <w:sz w:val="20"/>
          <w:szCs w:val="20"/>
        </w:rPr>
      </w:pPr>
    </w:p>
    <w:p w14:paraId="1673119C" w14:textId="77777777" w:rsidR="00241DA5" w:rsidRPr="00555C12" w:rsidRDefault="00241DA5" w:rsidP="00241DA5">
      <w:pPr>
        <w:rPr>
          <w:rFonts w:ascii="Trebuchet MS" w:hAnsi="Trebuchet MS" w:cs="Arial"/>
          <w:sz w:val="20"/>
          <w:szCs w:val="20"/>
        </w:rPr>
      </w:pPr>
    </w:p>
    <w:p w14:paraId="5777565A" w14:textId="77777777" w:rsidR="00241DA5" w:rsidRPr="00555C12" w:rsidRDefault="00241DA5" w:rsidP="00241DA5">
      <w:pPr>
        <w:rPr>
          <w:rFonts w:ascii="Trebuchet MS" w:hAnsi="Trebuchet MS" w:cs="Arial"/>
          <w:sz w:val="20"/>
          <w:szCs w:val="20"/>
        </w:rPr>
      </w:pPr>
      <w:r w:rsidRPr="00555C12">
        <w:rPr>
          <w:rFonts w:ascii="Trebuchet MS" w:hAnsi="Trebuchet MS" w:cs="Arial"/>
          <w:b/>
          <w:sz w:val="20"/>
          <w:szCs w:val="20"/>
        </w:rPr>
        <w:t>Market Value</w:t>
      </w:r>
      <w:r w:rsidRPr="00555C12">
        <w:rPr>
          <w:rFonts w:ascii="Trebuchet MS" w:hAnsi="Trebuchet MS" w:cs="Arial"/>
          <w:sz w:val="20"/>
          <w:szCs w:val="20"/>
        </w:rPr>
        <w:t>: It is usually the valuation process undertaken rather than who conducted it that governs the acceptability of a valuation. In all cases the person who conducts the valuation must base their valuation on objective and supportable data.</w:t>
      </w:r>
    </w:p>
    <w:p w14:paraId="18389BE1" w14:textId="77777777" w:rsidR="00241DA5" w:rsidRPr="00555C12" w:rsidRDefault="00241DA5" w:rsidP="00241DA5">
      <w:pPr>
        <w:rPr>
          <w:rFonts w:ascii="Trebuchet MS" w:hAnsi="Trebuchet MS" w:cs="Arial"/>
          <w:sz w:val="20"/>
          <w:szCs w:val="20"/>
        </w:rPr>
      </w:pPr>
    </w:p>
    <w:p w14:paraId="4EC0D0C4" w14:textId="77777777" w:rsidR="00241DA5" w:rsidRPr="00555C12" w:rsidRDefault="00241DA5" w:rsidP="00241DA5">
      <w:pPr>
        <w:rPr>
          <w:rFonts w:ascii="Trebuchet MS" w:hAnsi="Trebuchet MS" w:cs="Arial"/>
          <w:sz w:val="20"/>
          <w:szCs w:val="20"/>
        </w:rPr>
      </w:pPr>
      <w:r w:rsidRPr="00555C12">
        <w:rPr>
          <w:rFonts w:ascii="Trebuchet MS" w:hAnsi="Trebuchet MS" w:cs="Arial"/>
          <w:sz w:val="20"/>
          <w:szCs w:val="20"/>
        </w:rPr>
        <w:t>Depending on the situation, a valuation may be undertaken by a:</w:t>
      </w:r>
    </w:p>
    <w:p w14:paraId="5615DAB9" w14:textId="77777777" w:rsidR="00241DA5" w:rsidRPr="00555C12" w:rsidRDefault="00241DA5" w:rsidP="00241DA5">
      <w:pPr>
        <w:rPr>
          <w:rFonts w:ascii="Trebuchet MS" w:hAnsi="Trebuchet MS" w:cs="Arial"/>
          <w:sz w:val="20"/>
          <w:szCs w:val="20"/>
        </w:rPr>
      </w:pPr>
      <w:r w:rsidRPr="00555C12">
        <w:rPr>
          <w:rFonts w:ascii="Trebuchet MS" w:hAnsi="Trebuchet MS" w:cs="Arial"/>
          <w:sz w:val="20"/>
          <w:szCs w:val="20"/>
        </w:rPr>
        <w:t>a)  registered valuer</w:t>
      </w:r>
    </w:p>
    <w:p w14:paraId="1F74DE26" w14:textId="77777777" w:rsidR="00241DA5" w:rsidRPr="00555C12" w:rsidRDefault="00241DA5" w:rsidP="00241DA5">
      <w:pPr>
        <w:rPr>
          <w:rFonts w:ascii="Trebuchet MS" w:hAnsi="Trebuchet MS" w:cs="Arial"/>
          <w:sz w:val="20"/>
          <w:szCs w:val="20"/>
        </w:rPr>
      </w:pPr>
      <w:r w:rsidRPr="00555C12">
        <w:rPr>
          <w:rFonts w:ascii="Trebuchet MS" w:hAnsi="Trebuchet MS" w:cs="Arial"/>
          <w:sz w:val="20"/>
          <w:szCs w:val="20"/>
        </w:rPr>
        <w:t>b)  professional valuation service provider</w:t>
      </w:r>
    </w:p>
    <w:p w14:paraId="617B23B5" w14:textId="77777777" w:rsidR="00241DA5" w:rsidRPr="00555C12" w:rsidRDefault="00241DA5" w:rsidP="00241DA5">
      <w:pPr>
        <w:rPr>
          <w:rFonts w:ascii="Trebuchet MS" w:hAnsi="Trebuchet MS" w:cs="Arial"/>
          <w:sz w:val="20"/>
          <w:szCs w:val="20"/>
        </w:rPr>
      </w:pPr>
      <w:r w:rsidRPr="00555C12">
        <w:rPr>
          <w:rFonts w:ascii="Trebuchet MS" w:hAnsi="Trebuchet MS" w:cs="Arial"/>
          <w:sz w:val="20"/>
          <w:szCs w:val="20"/>
        </w:rPr>
        <w:t>c)  member of a recognized professional valuation body</w:t>
      </w:r>
    </w:p>
    <w:p w14:paraId="4C15B0AB" w14:textId="77777777" w:rsidR="00241DA5" w:rsidRPr="00555C12" w:rsidRDefault="00241DA5" w:rsidP="00241DA5">
      <w:pPr>
        <w:rPr>
          <w:rFonts w:ascii="Trebuchet MS" w:hAnsi="Trebuchet MS" w:cs="Arial"/>
          <w:sz w:val="20"/>
          <w:szCs w:val="20"/>
        </w:rPr>
      </w:pPr>
      <w:r w:rsidRPr="00555C12">
        <w:rPr>
          <w:rFonts w:ascii="Trebuchet MS" w:hAnsi="Trebuchet MS" w:cs="Arial"/>
          <w:sz w:val="20"/>
          <w:szCs w:val="20"/>
        </w:rPr>
        <w:t>d)  person without formal valuation qualifications but who has specific experience or knowledge in a particular area.</w:t>
      </w:r>
    </w:p>
    <w:p w14:paraId="772768C2" w14:textId="77777777" w:rsidR="00241DA5" w:rsidRPr="00555C12" w:rsidRDefault="00241DA5" w:rsidP="00241DA5">
      <w:pPr>
        <w:rPr>
          <w:rFonts w:ascii="Trebuchet MS" w:hAnsi="Trebuchet MS" w:cs="Arial"/>
          <w:sz w:val="20"/>
          <w:szCs w:val="20"/>
        </w:rPr>
      </w:pPr>
    </w:p>
    <w:p w14:paraId="3DEAD61C" w14:textId="77777777" w:rsidR="00241DA5" w:rsidRPr="00555C12" w:rsidRDefault="00241DA5" w:rsidP="00241DA5">
      <w:pPr>
        <w:rPr>
          <w:rFonts w:ascii="Trebuchet MS" w:hAnsi="Trebuchet MS" w:cs="Arial"/>
          <w:sz w:val="20"/>
          <w:szCs w:val="20"/>
        </w:rPr>
      </w:pPr>
    </w:p>
    <w:p w14:paraId="7524BEEB" w14:textId="77777777" w:rsidR="00241DA5" w:rsidRPr="00555C12" w:rsidRDefault="00241DA5" w:rsidP="00241DA5">
      <w:pPr>
        <w:rPr>
          <w:rFonts w:ascii="Trebuchet MS" w:hAnsi="Trebuchet MS" w:cs="Arial"/>
          <w:b/>
          <w:sz w:val="20"/>
          <w:szCs w:val="20"/>
          <w:u w:val="single"/>
        </w:rPr>
      </w:pPr>
      <w:r w:rsidRPr="00555C12">
        <w:rPr>
          <w:rFonts w:ascii="Trebuchet MS" w:hAnsi="Trebuchet MS" w:cs="Arial"/>
          <w:b/>
          <w:sz w:val="20"/>
          <w:szCs w:val="20"/>
          <w:u w:val="single"/>
        </w:rPr>
        <w:t>Real property</w:t>
      </w:r>
    </w:p>
    <w:p w14:paraId="1DBD39E8" w14:textId="77777777" w:rsidR="00241DA5" w:rsidRPr="00555C12" w:rsidRDefault="00241DA5" w:rsidP="00241DA5">
      <w:pPr>
        <w:rPr>
          <w:rFonts w:ascii="Trebuchet MS" w:hAnsi="Trebuchet MS" w:cs="Arial"/>
          <w:sz w:val="20"/>
          <w:szCs w:val="20"/>
        </w:rPr>
      </w:pPr>
    </w:p>
    <w:p w14:paraId="7F63288F" w14:textId="77777777" w:rsidR="00241DA5" w:rsidRPr="00555C12" w:rsidRDefault="00241DA5" w:rsidP="00241DA5">
      <w:pPr>
        <w:rPr>
          <w:rFonts w:ascii="Trebuchet MS" w:hAnsi="Trebuchet MS" w:cs="Arial"/>
          <w:sz w:val="20"/>
          <w:szCs w:val="20"/>
        </w:rPr>
      </w:pPr>
      <w:r w:rsidRPr="00555C12">
        <w:rPr>
          <w:rFonts w:ascii="Trebuchet MS" w:hAnsi="Trebuchet MS" w:cs="Arial"/>
          <w:sz w:val="20"/>
          <w:szCs w:val="20"/>
        </w:rPr>
        <w:t>For preparing SMSF financial reports, an external valuation of real property is not required each year. A recent valuation however would be prudent if you expect that the valuation is now materially inaccurate or an event occurred that may have affected the value of the property since it was last valued. This may be due to a change in market conditions or a natural disaster.</w:t>
      </w:r>
    </w:p>
    <w:p w14:paraId="1A17E765" w14:textId="77777777" w:rsidR="00241DA5" w:rsidRPr="00555C12" w:rsidRDefault="00241DA5" w:rsidP="00241DA5">
      <w:pPr>
        <w:rPr>
          <w:rFonts w:ascii="Trebuchet MS" w:hAnsi="Trebuchet MS" w:cs="Arial"/>
          <w:sz w:val="20"/>
          <w:szCs w:val="20"/>
        </w:rPr>
      </w:pPr>
      <w:r w:rsidRPr="00555C12">
        <w:rPr>
          <w:rFonts w:ascii="Trebuchet MS" w:hAnsi="Trebuchet MS" w:cs="Arial"/>
          <w:sz w:val="20"/>
          <w:szCs w:val="20"/>
        </w:rPr>
        <w:t xml:space="preserve"> </w:t>
      </w:r>
    </w:p>
    <w:p w14:paraId="2214C178" w14:textId="77777777" w:rsidR="00241DA5" w:rsidRPr="00555C12" w:rsidRDefault="00241DA5" w:rsidP="00241DA5">
      <w:pPr>
        <w:rPr>
          <w:rFonts w:ascii="Trebuchet MS" w:hAnsi="Trebuchet MS" w:cs="Arial"/>
          <w:sz w:val="20"/>
          <w:szCs w:val="20"/>
        </w:rPr>
      </w:pPr>
      <w:r w:rsidRPr="00555C12">
        <w:rPr>
          <w:rFonts w:ascii="Trebuchet MS" w:hAnsi="Trebuchet MS" w:cs="Arial"/>
          <w:sz w:val="20"/>
          <w:szCs w:val="20"/>
        </w:rPr>
        <w:t>When valuing real property, relevant factors and considerations may include:</w:t>
      </w:r>
    </w:p>
    <w:p w14:paraId="114EDFC7" w14:textId="77777777" w:rsidR="00241DA5" w:rsidRPr="00555C12" w:rsidRDefault="00241DA5" w:rsidP="00241DA5">
      <w:pPr>
        <w:rPr>
          <w:rFonts w:ascii="Trebuchet MS" w:hAnsi="Trebuchet MS" w:cs="Arial"/>
          <w:sz w:val="20"/>
          <w:szCs w:val="20"/>
        </w:rPr>
      </w:pPr>
      <w:r w:rsidRPr="00555C12">
        <w:rPr>
          <w:rFonts w:ascii="Trebuchet MS" w:hAnsi="Trebuchet MS" w:cs="Arial"/>
          <w:sz w:val="20"/>
          <w:szCs w:val="20"/>
        </w:rPr>
        <w:t>a) the value of similar properties</w:t>
      </w:r>
    </w:p>
    <w:p w14:paraId="19EB9E33" w14:textId="77777777" w:rsidR="00241DA5" w:rsidRPr="00555C12" w:rsidRDefault="00241DA5" w:rsidP="00241DA5">
      <w:pPr>
        <w:rPr>
          <w:rFonts w:ascii="Trebuchet MS" w:hAnsi="Trebuchet MS" w:cs="Arial"/>
          <w:sz w:val="20"/>
          <w:szCs w:val="20"/>
        </w:rPr>
      </w:pPr>
      <w:r w:rsidRPr="00555C12">
        <w:rPr>
          <w:rFonts w:ascii="Trebuchet MS" w:hAnsi="Trebuchet MS" w:cs="Arial"/>
          <w:sz w:val="20"/>
          <w:szCs w:val="20"/>
        </w:rPr>
        <w:t>b)  the amount that was paid for the property in an arm's length market</w:t>
      </w:r>
    </w:p>
    <w:p w14:paraId="7F20DA3F" w14:textId="77777777" w:rsidR="00241DA5" w:rsidRPr="00555C12" w:rsidRDefault="00241DA5" w:rsidP="00241DA5">
      <w:pPr>
        <w:rPr>
          <w:rFonts w:ascii="Trebuchet MS" w:hAnsi="Trebuchet MS" w:cs="Arial"/>
          <w:sz w:val="20"/>
          <w:szCs w:val="20"/>
        </w:rPr>
      </w:pPr>
      <w:r w:rsidRPr="00555C12">
        <w:rPr>
          <w:rFonts w:ascii="Trebuchet MS" w:hAnsi="Trebuchet MS" w:cs="Arial"/>
          <w:sz w:val="20"/>
          <w:szCs w:val="20"/>
        </w:rPr>
        <w:t>c) independent appraisals</w:t>
      </w:r>
    </w:p>
    <w:p w14:paraId="2A61AD48" w14:textId="77777777" w:rsidR="00241DA5" w:rsidRPr="00555C12" w:rsidRDefault="00241DA5" w:rsidP="00241DA5">
      <w:pPr>
        <w:rPr>
          <w:rFonts w:ascii="Trebuchet MS" w:hAnsi="Trebuchet MS" w:cs="Arial"/>
          <w:sz w:val="20"/>
          <w:szCs w:val="20"/>
        </w:rPr>
      </w:pPr>
      <w:r w:rsidRPr="00555C12">
        <w:rPr>
          <w:rFonts w:ascii="Trebuchet MS" w:hAnsi="Trebuchet MS" w:cs="Arial"/>
          <w:sz w:val="20"/>
          <w:szCs w:val="20"/>
        </w:rPr>
        <w:t>d) whether the property has undergone improvements since it was last valued for commercial properties, net income yields.</w:t>
      </w:r>
    </w:p>
    <w:p w14:paraId="00416985" w14:textId="77777777" w:rsidR="00241DA5" w:rsidRPr="00555C12" w:rsidRDefault="00241DA5" w:rsidP="00241DA5">
      <w:pPr>
        <w:rPr>
          <w:rFonts w:ascii="Trebuchet MS" w:hAnsi="Trebuchet MS" w:cs="Arial"/>
          <w:sz w:val="20"/>
          <w:szCs w:val="20"/>
        </w:rPr>
      </w:pPr>
      <w:r w:rsidRPr="00555C12">
        <w:rPr>
          <w:rFonts w:ascii="Trebuchet MS" w:hAnsi="Trebuchet MS" w:cs="Arial"/>
          <w:sz w:val="20"/>
          <w:szCs w:val="20"/>
        </w:rPr>
        <w:t xml:space="preserve"> </w:t>
      </w:r>
    </w:p>
    <w:p w14:paraId="6879B5EE" w14:textId="77777777" w:rsidR="00241DA5" w:rsidRPr="00555C12" w:rsidRDefault="00241DA5" w:rsidP="00241DA5">
      <w:pPr>
        <w:rPr>
          <w:rFonts w:ascii="Trebuchet MS" w:hAnsi="Trebuchet MS" w:cs="Arial"/>
          <w:sz w:val="20"/>
          <w:szCs w:val="20"/>
        </w:rPr>
      </w:pPr>
      <w:r w:rsidRPr="00555C12">
        <w:rPr>
          <w:rFonts w:ascii="Trebuchet MS" w:hAnsi="Trebuchet MS" w:cs="Arial"/>
          <w:b/>
          <w:sz w:val="20"/>
          <w:szCs w:val="20"/>
        </w:rPr>
        <w:t>Business real property</w:t>
      </w:r>
      <w:r w:rsidRPr="00555C12">
        <w:rPr>
          <w:rFonts w:ascii="Trebuchet MS" w:hAnsi="Trebuchet MS" w:cs="Arial"/>
          <w:sz w:val="20"/>
          <w:szCs w:val="20"/>
        </w:rPr>
        <w:t xml:space="preserve"> acquired from a related party of the SMSF must be made at market value. Disposals of real property to a related party of the SMSF must be conducted at arm's length.</w:t>
      </w:r>
    </w:p>
    <w:p w14:paraId="5E8AC720" w14:textId="0D05F184" w:rsidR="00241DA5" w:rsidRDefault="00241DA5" w:rsidP="00241DA5"/>
    <w:p w14:paraId="380F1518" w14:textId="35A8FFC7" w:rsidR="00241DA5" w:rsidRDefault="00241DA5" w:rsidP="00241DA5"/>
    <w:p w14:paraId="2F6948C4" w14:textId="75194803" w:rsidR="00241DA5" w:rsidRDefault="00241DA5" w:rsidP="00241DA5"/>
    <w:p w14:paraId="65EC9FDC" w14:textId="77777777" w:rsidR="00241DA5" w:rsidRPr="00241DA5" w:rsidRDefault="00241DA5" w:rsidP="00241DA5"/>
    <w:sectPr w:rsidR="00241DA5" w:rsidRPr="00241D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D0B2A"/>
    <w:multiLevelType w:val="hybridMultilevel"/>
    <w:tmpl w:val="F9946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613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1D"/>
    <w:rsid w:val="00241DA5"/>
    <w:rsid w:val="00251A04"/>
    <w:rsid w:val="0042130D"/>
    <w:rsid w:val="00517422"/>
    <w:rsid w:val="007158D5"/>
    <w:rsid w:val="007462B4"/>
    <w:rsid w:val="0085714A"/>
    <w:rsid w:val="009D0C85"/>
    <w:rsid w:val="00A32F0B"/>
    <w:rsid w:val="00C330F6"/>
    <w:rsid w:val="00C83A1D"/>
    <w:rsid w:val="00CD7F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95D7"/>
  <w15:chartTrackingRefBased/>
  <w15:docId w15:val="{4D38E009-11FC-445C-95DF-2FEE56D7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D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81265">
      <w:bodyDiv w:val="1"/>
      <w:marLeft w:val="0"/>
      <w:marRight w:val="0"/>
      <w:marTop w:val="0"/>
      <w:marBottom w:val="0"/>
      <w:divBdr>
        <w:top w:val="none" w:sz="0" w:space="0" w:color="auto"/>
        <w:left w:val="none" w:sz="0" w:space="0" w:color="auto"/>
        <w:bottom w:val="none" w:sz="0" w:space="0" w:color="auto"/>
        <w:right w:val="none" w:sz="0" w:space="0" w:color="auto"/>
      </w:divBdr>
    </w:div>
    <w:div w:id="622856461">
      <w:bodyDiv w:val="1"/>
      <w:marLeft w:val="0"/>
      <w:marRight w:val="0"/>
      <w:marTop w:val="0"/>
      <w:marBottom w:val="0"/>
      <w:divBdr>
        <w:top w:val="none" w:sz="0" w:space="0" w:color="auto"/>
        <w:left w:val="none" w:sz="0" w:space="0" w:color="auto"/>
        <w:bottom w:val="none" w:sz="0" w:space="0" w:color="auto"/>
        <w:right w:val="none" w:sz="0" w:space="0" w:color="auto"/>
      </w:divBdr>
    </w:div>
    <w:div w:id="165695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Hein Preller</cp:lastModifiedBy>
  <cp:revision>5</cp:revision>
  <dcterms:created xsi:type="dcterms:W3CDTF">2022-03-23T03:23:00Z</dcterms:created>
  <dcterms:modified xsi:type="dcterms:W3CDTF">2024-05-27T02:37:00Z</dcterms:modified>
</cp:coreProperties>
</file>